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Helvetica" w:cs="Helvetica" w:eastAsia="Helvetica" w:hAnsi="Helvetic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" w:cs="Helvetica" w:eastAsia="Helvetica" w:hAnsi="Helvetica"/>
          <w:b w:val="1"/>
          <w:sz w:val="28"/>
          <w:szCs w:val="28"/>
        </w:rPr>
      </w:pPr>
      <w:r w:rsidDel="00000000" w:rsidR="00000000" w:rsidRPr="00000000">
        <w:rPr>
          <w:rFonts w:ascii="Helvetica" w:cs="Helvetica" w:eastAsia="Helvetica" w:hAnsi="Helvetica"/>
          <w:b w:val="1"/>
          <w:i w:val="1"/>
          <w:sz w:val="28"/>
          <w:szCs w:val="28"/>
          <w:rtl w:val="0"/>
        </w:rPr>
        <w:t xml:space="preserve">Coderhouse elige a another como su agencia de PR en México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Coderhouse, la plataforma de aprendizaje en línea y en vivo, que ofrece cursos y carreras para las habilidades más demandadas de la actualidad, eligió a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-agencia regional independiente de comunicación- como su aliada en el área de PR para el mercado mexicano.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El objetivo de la plataforma es incrementar su visibilidad en México y comunicar, de manera atractiva y original, las tendencias del sector y sus novedades.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Coderhouse nace en 2014 como una escuela de programación presencial y, tras su éxito, amplió su oferta académica para incluir cursos relacionados al marketing digital, diseño, data y producto. Con el objetivo de llegar a más alumnos en toda la región con una propuesta de calidad pero a precios accesibles, en el 2019 Coderhouse dejó atrás la modalidad presencial y se convirtió en la primera escuela de educación 100%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online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y en vivo, con una plataforma que ofrece más de 40 cursos digitales.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Los cursos de Coderhouse están diseñados para que los estudiantes aprendan de una manera efectiva, con el acompañamiento de profesores y tutores provenientes de las empresas de tecnología más importantes de la región. Además, la plataforma tiene una tasa de finalización de sus cursos superior al 90%, lo que la distingue de otras escuelas digitales.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Los expertos de</w:t>
      </w: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se apoyan sobre estas fortalezas que distinguen a Coderhouse y que la convierten en la plataforma líder de aprendizaje. Nuevos cursos, nuevas alianzas y nuevos talentos que se suman a enseñar en la plataforma, son solo algunos de los anuncios y novedades que la agencia se encargará de comunicar.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Helvetica" w:cs="Helvetica" w:eastAsia="Helvetica" w:hAnsi="Helvetica"/>
          <w:i w:val="1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Christian Patiño, Co-Founder &amp; CEO en Coderhouse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comenta: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“</w:t>
      </w:r>
      <w:r w:rsidDel="00000000" w:rsidR="00000000" w:rsidRPr="00000000">
        <w:rPr>
          <w:rFonts w:ascii="Helvetica" w:cs="Helvetica" w:eastAsia="Helvetica" w:hAnsi="Helvetica"/>
          <w:i w:val="1"/>
          <w:sz w:val="21"/>
          <w:szCs w:val="21"/>
          <w:highlight w:val="white"/>
          <w:rtl w:val="0"/>
        </w:rPr>
        <w:t xml:space="preserve">Nuestra misión en Coderhouse es democratizar la educación en Latinoamérica. El formato en línea y en vivo tiene total sentido para nosotros porque nos permite acercarnos a nuestro objetivo de llegar a cada rincón de la región con educación de calidad y a precios accesibles. México es hoy un mercado prioritario para nosotros, queremos brindar nuevas oportunidades de progreso a todas las personas del país. Por ello, al desembarcar con equipo propio allí, decidimos también sumar aliados estratégicos. </w:t>
      </w:r>
      <w:r w:rsidDel="00000000" w:rsidR="00000000" w:rsidRPr="00000000">
        <w:rPr>
          <w:rFonts w:ascii="Helvetica" w:cs="Helvetica" w:eastAsia="Helvetica" w:hAnsi="Helvetica"/>
          <w:b w:val="1"/>
          <w:i w:val="1"/>
          <w:sz w:val="21"/>
          <w:szCs w:val="21"/>
          <w:highlight w:val="white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i w:val="1"/>
          <w:sz w:val="21"/>
          <w:szCs w:val="21"/>
          <w:highlight w:val="white"/>
          <w:rtl w:val="0"/>
        </w:rPr>
        <w:t xml:space="preserve"> se encargará de nuestra comunicación en México para expandir nuestra voz y llegar así a más estudiantes aún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.”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Helvetica" w:cs="Helvetica" w:eastAsia="Helvetica" w:hAnsi="Helvetic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A través de esta alianza, </w:t>
      </w: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buscará dar un mayor posicionamiento a una industria que es relativamente nueva, hablando en términos de procesos operativos. Coderhouse es una de las escuelas pioneras en educación a distancia que tuvo la visión para convertirse en una plataforma 100%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online y en vivo, comprendiendo anticipadamente que los modelos de enseñanza remota serían la tendencia y la solución para los estudiantes. Junto a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continuarán innovando en el sector y creciendo de forma importante en el país.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oOo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rtl w:val="0"/>
        </w:rPr>
        <w:t xml:space="preserve">SOBRE ANOTHER </w:t>
      </w:r>
    </w:p>
    <w:p w:rsidR="00000000" w:rsidDel="00000000" w:rsidP="00000000" w:rsidRDefault="00000000" w:rsidRPr="00000000" w14:paraId="0000001B">
      <w:pPr>
        <w:jc w:val="both"/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Fundada en 2004 por Jaspar Eyears y Rodrigo Peñafiel,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 another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influencer marketing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social media, branding, content &amp; inbound marketing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forma parte de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Constellation Global Network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5048250</wp:posOffset>
          </wp:positionH>
          <wp:positionV relativeFrom="page">
            <wp:posOffset>247650</wp:posOffset>
          </wp:positionV>
          <wp:extent cx="1804988" cy="58662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58662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